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湖南师范大学树达学院 “专升本”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《机械设计基础》课程考试大纲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60" w:lineRule="auto"/>
        <w:rPr>
          <w:rFonts w:ascii="仿宋" w:hAnsi="仿宋" w:eastAsia="仿宋"/>
          <w:kern w:val="2"/>
          <w:sz w:val="28"/>
          <w:szCs w:val="28"/>
        </w:rPr>
      </w:pP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60" w:lineRule="auto"/>
        <w:rPr>
          <w:rStyle w:val="7"/>
          <w:rFonts w:ascii="仿宋" w:hAnsi="仿宋" w:eastAsia="仿宋" w:cs="Arial"/>
          <w:color w:val="191919"/>
          <w:sz w:val="28"/>
          <w:szCs w:val="28"/>
          <w:shd w:val="clear" w:color="auto" w:fill="FFFFFF"/>
        </w:rPr>
      </w:pPr>
      <w:r>
        <w:rPr>
          <w:rStyle w:val="7"/>
          <w:rFonts w:ascii="仿宋" w:hAnsi="仿宋" w:eastAsia="仿宋" w:cs="Arial"/>
          <w:color w:val="191919"/>
          <w:sz w:val="28"/>
          <w:szCs w:val="28"/>
          <w:shd w:val="clear" w:color="auto" w:fill="FFFFFF"/>
        </w:rPr>
        <w:t>一、考试方式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Arial"/>
          <w:color w:val="191919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Arial"/>
          <w:b w:val="0"/>
          <w:color w:val="191919"/>
          <w:sz w:val="28"/>
          <w:szCs w:val="28"/>
          <w:shd w:val="clear" w:color="auto" w:fill="FFFFFF"/>
        </w:rPr>
        <w:t>闭卷（笔试），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</w:rPr>
        <w:t>客观题与主观题相结合，</w:t>
      </w:r>
      <w:r>
        <w:rPr>
          <w:rStyle w:val="7"/>
          <w:rFonts w:ascii="仿宋" w:hAnsi="仿宋" w:eastAsia="仿宋" w:cs="Arial"/>
          <w:b w:val="0"/>
          <w:color w:val="191919"/>
          <w:sz w:val="28"/>
          <w:szCs w:val="28"/>
          <w:shd w:val="clear" w:color="auto" w:fill="FFFFFF"/>
        </w:rPr>
        <w:t>满分</w:t>
      </w:r>
      <w:r>
        <w:rPr>
          <w:rStyle w:val="7"/>
          <w:rFonts w:hint="eastAsia" w:ascii="仿宋" w:hAnsi="仿宋" w:eastAsia="仿宋" w:cs="Arial"/>
          <w:b w:val="0"/>
          <w:color w:val="191919"/>
          <w:sz w:val="28"/>
          <w:szCs w:val="28"/>
          <w:shd w:val="clear" w:color="auto" w:fill="FFFFFF"/>
        </w:rPr>
        <w:t>100分。</w:t>
      </w:r>
      <w:r>
        <w:rPr>
          <w:rFonts w:hint="eastAsia" w:ascii="仿宋" w:hAnsi="仿宋" w:eastAsia="仿宋" w:cs="Arial"/>
          <w:color w:val="191919"/>
          <w:sz w:val="28"/>
          <w:szCs w:val="28"/>
          <w:shd w:val="clear" w:color="auto" w:fill="FFFFFF"/>
        </w:rPr>
        <w:t xml:space="preserve"> </w:t>
      </w:r>
    </w:p>
    <w:p>
      <w:pPr>
        <w:snapToGrid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二、考试题型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Arial"/>
          <w:color w:val="191919"/>
          <w:sz w:val="28"/>
          <w:szCs w:val="28"/>
        </w:rPr>
      </w:pPr>
      <w:r>
        <w:rPr>
          <w:rFonts w:hint="eastAsia" w:ascii="仿宋" w:hAnsi="仿宋" w:eastAsia="仿宋" w:cs="宋体"/>
          <w:color w:val="191919"/>
          <w:sz w:val="28"/>
          <w:szCs w:val="28"/>
          <w:shd w:val="clear" w:color="auto" w:fill="FFFFFF"/>
        </w:rPr>
        <w:t>选择题（2</w:t>
      </w:r>
      <w:r>
        <w:rPr>
          <w:rFonts w:ascii="仿宋" w:hAnsi="仿宋" w:eastAsia="仿宋" w:cs="宋体"/>
          <w:color w:val="191919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 w:cs="宋体"/>
          <w:color w:val="191919"/>
          <w:sz w:val="28"/>
          <w:szCs w:val="28"/>
          <w:shd w:val="clear" w:color="auto" w:fill="FFFFFF"/>
        </w:rPr>
        <w:t>%），填空题（</w:t>
      </w:r>
      <w:r>
        <w:rPr>
          <w:rFonts w:ascii="仿宋" w:hAnsi="仿宋" w:eastAsia="仿宋" w:cs="宋体"/>
          <w:color w:val="191919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宋体"/>
          <w:color w:val="191919"/>
          <w:sz w:val="28"/>
          <w:szCs w:val="28"/>
          <w:shd w:val="clear" w:color="auto" w:fill="FFFFFF"/>
        </w:rPr>
        <w:t>%），简答题（2</w:t>
      </w:r>
      <w:r>
        <w:rPr>
          <w:rFonts w:ascii="仿宋" w:hAnsi="仿宋" w:eastAsia="仿宋" w:cs="宋体"/>
          <w:color w:val="191919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 w:cs="宋体"/>
          <w:color w:val="191919"/>
          <w:sz w:val="28"/>
          <w:szCs w:val="28"/>
          <w:shd w:val="clear" w:color="auto" w:fill="FFFFFF"/>
        </w:rPr>
        <w:t>%），计算题（2</w:t>
      </w:r>
      <w:r>
        <w:rPr>
          <w:rFonts w:ascii="仿宋" w:hAnsi="仿宋" w:eastAsia="仿宋" w:cs="宋体"/>
          <w:color w:val="191919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 w:cs="宋体"/>
          <w:color w:val="191919"/>
          <w:sz w:val="28"/>
          <w:szCs w:val="28"/>
          <w:shd w:val="clear" w:color="auto" w:fill="FFFFFF"/>
        </w:rPr>
        <w:t>%），分析题（2</w:t>
      </w:r>
      <w:r>
        <w:rPr>
          <w:rFonts w:ascii="仿宋" w:hAnsi="仿宋" w:eastAsia="仿宋" w:cs="宋体"/>
          <w:color w:val="191919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 w:cs="宋体"/>
          <w:color w:val="191919"/>
          <w:sz w:val="28"/>
          <w:szCs w:val="28"/>
          <w:shd w:val="clear" w:color="auto" w:fill="FFFFFF"/>
        </w:rPr>
        <w:t>%）。</w:t>
      </w:r>
      <w:bookmarkStart w:id="0" w:name="_GoBack"/>
      <w:bookmarkEnd w:id="0"/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60" w:lineRule="auto"/>
        <w:rPr>
          <w:rFonts w:ascii="仿宋" w:hAnsi="仿宋" w:eastAsia="仿宋" w:cs="Arial"/>
          <w:b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191919"/>
          <w:sz w:val="28"/>
          <w:szCs w:val="28"/>
          <w:shd w:val="clear" w:color="auto" w:fill="FFFFFF"/>
        </w:rPr>
        <w:t>三、考试时量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191919"/>
          <w:sz w:val="28"/>
          <w:szCs w:val="28"/>
          <w:shd w:val="clear" w:color="auto" w:fill="FFFFFF"/>
        </w:rPr>
        <w:t>120分钟。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60" w:lineRule="auto"/>
        <w:rPr>
          <w:rFonts w:ascii="仿宋" w:hAnsi="仿宋" w:eastAsia="仿宋" w:cs="Arial"/>
          <w:b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191919"/>
          <w:sz w:val="28"/>
          <w:szCs w:val="28"/>
          <w:shd w:val="clear" w:color="auto" w:fill="FFFFFF"/>
        </w:rPr>
        <w:t>四、参考书目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1.杨可桢、程光蕴、李仲生等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机械设计基础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第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 xml:space="preserve"> 6 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版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 xml:space="preserve">). 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北京：高等教育出版社，2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>013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.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2.刘江南、郭克希. 机械设计基础(第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版).长沙：湖南大学出版社,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>2014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.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五、考试范围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1．机械、机器、机构及其组成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机器的组成，机器、机构、构件、零件的概念。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2．平面机构的自由度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机构自由度计算及具有确定运动的条件，平面机构运动简图绘制。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3．平面连杆机构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铰链四杆机构的基本型式，铰链四杆机构曲柄存在的条件，铰链四杆机构的基本型式的判断，平面四杆机构的工作特性及设计。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4．凸轮机构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凸轮机构的特点、类型，从动件常用运动规律及其特性，凸轮机构的压力角。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5．齿轮机构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齿廓啮合基本定律，渐开线的形成及特点，渐开线标准齿轮的概念，渐开线标准直齿圆柱齿轮的基本参数和几何尺寸计算，渐开线标准齿轮的啮合，渐开线齿轮的切齿原理、根切现象、最少齿数及变位齿轮的概念，轮齿的失效形式和材料，圆柱齿轮传动的作用力及计算载荷，直齿圆柱齿轮传动强度的计算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6．轮系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轮系的分类和应用，定轴、周转及复合轮系传动比的计算。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7．连接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螺纹及其主要参数，螺纹连接的基本类型及特点，螺纹连接的预紧和防松，键连接作用、类型及特点。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8．蜗杆传动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蜗杆传动特点，蜗杆传动的正确啮合条件，蜗杆传动的几何尺寸计算、受力分析。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9．带传动和链传动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带传动的工作情况分析，带传动的弹性滑动和传动比，普通V带的型号，带传动的设计计算，链传动的特点及应用。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10．轴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轴的类型和常用材料，轴的结构设计。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11．滚动轴承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考核知识点：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滚动轴承的组成, 滚动轴承的代号, 常用滚动轴承的种类、特性及选用。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AF"/>
    <w:rsid w:val="0004635F"/>
    <w:rsid w:val="0006363B"/>
    <w:rsid w:val="0006412A"/>
    <w:rsid w:val="0006554D"/>
    <w:rsid w:val="00096726"/>
    <w:rsid w:val="000D1E2D"/>
    <w:rsid w:val="000E35D2"/>
    <w:rsid w:val="0012206A"/>
    <w:rsid w:val="001D37A3"/>
    <w:rsid w:val="001E22D3"/>
    <w:rsid w:val="001E5557"/>
    <w:rsid w:val="00262BE8"/>
    <w:rsid w:val="00296267"/>
    <w:rsid w:val="00356BF3"/>
    <w:rsid w:val="003744C7"/>
    <w:rsid w:val="0039381F"/>
    <w:rsid w:val="004152C4"/>
    <w:rsid w:val="004246EC"/>
    <w:rsid w:val="004E4CE8"/>
    <w:rsid w:val="004F0326"/>
    <w:rsid w:val="00517EBD"/>
    <w:rsid w:val="005624B8"/>
    <w:rsid w:val="0059385B"/>
    <w:rsid w:val="005B10E9"/>
    <w:rsid w:val="005B2B35"/>
    <w:rsid w:val="005C6EDC"/>
    <w:rsid w:val="005E333D"/>
    <w:rsid w:val="005F48B7"/>
    <w:rsid w:val="00796C26"/>
    <w:rsid w:val="007A38A0"/>
    <w:rsid w:val="007A39A3"/>
    <w:rsid w:val="00830CC5"/>
    <w:rsid w:val="009076CD"/>
    <w:rsid w:val="00912CB9"/>
    <w:rsid w:val="009E500D"/>
    <w:rsid w:val="00A14ADA"/>
    <w:rsid w:val="00AD6BEB"/>
    <w:rsid w:val="00B22A6D"/>
    <w:rsid w:val="00B27B7B"/>
    <w:rsid w:val="00B37C3C"/>
    <w:rsid w:val="00BC79E4"/>
    <w:rsid w:val="00C451AF"/>
    <w:rsid w:val="00C624FF"/>
    <w:rsid w:val="00C76D7F"/>
    <w:rsid w:val="00CA79EF"/>
    <w:rsid w:val="00CC13A7"/>
    <w:rsid w:val="00CD44BB"/>
    <w:rsid w:val="00CD4BA2"/>
    <w:rsid w:val="00CF57F7"/>
    <w:rsid w:val="00D0040C"/>
    <w:rsid w:val="00D6528A"/>
    <w:rsid w:val="00D977AB"/>
    <w:rsid w:val="00E60B04"/>
    <w:rsid w:val="00F33E83"/>
    <w:rsid w:val="00FB6A8F"/>
    <w:rsid w:val="048A0A2B"/>
    <w:rsid w:val="0F0379BC"/>
    <w:rsid w:val="26BA545A"/>
    <w:rsid w:val="2FBA41F4"/>
    <w:rsid w:val="31CB05F6"/>
    <w:rsid w:val="36D65B9F"/>
    <w:rsid w:val="3FB53496"/>
    <w:rsid w:val="426506B4"/>
    <w:rsid w:val="4D7019C9"/>
    <w:rsid w:val="571E0B2E"/>
    <w:rsid w:val="5DFC0911"/>
    <w:rsid w:val="5F011F12"/>
    <w:rsid w:val="5FC66096"/>
    <w:rsid w:val="5FF9058A"/>
    <w:rsid w:val="604F3E61"/>
    <w:rsid w:val="77A6406C"/>
    <w:rsid w:val="7A38245C"/>
    <w:rsid w:val="7A4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134</Words>
  <Characters>765</Characters>
  <Lines>6</Lines>
  <Paragraphs>1</Paragraphs>
  <TotalTime>16</TotalTime>
  <ScaleCrop>false</ScaleCrop>
  <LinksUpToDate>false</LinksUpToDate>
  <CharactersWithSpaces>898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2015-04-01T03:26:00Z</dcterms:created>
  <dc:creator>Henry</dc:creator>
  <cp:lastModifiedBy>北城</cp:lastModifiedBy>
  <cp:lastPrinted>2021-03-15T08:17:00Z</cp:lastPrinted>
  <dcterms:modified xsi:type="dcterms:W3CDTF">2021-06-30T07:38:30Z</dcterms:modified>
  <dc:title>湖南农业大学2004年“专升本”《大学英语》考试大纲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8523D76A516D47DA8DB751F7812368D9</vt:lpwstr>
  </property>
</Properties>
</file>