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68C" w:rsidRDefault="00B659D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2020</w:t>
      </w:r>
      <w:r>
        <w:rPr>
          <w:rFonts w:hint="eastAsia"/>
          <w:b/>
          <w:sz w:val="30"/>
          <w:szCs w:val="30"/>
        </w:rPr>
        <w:t>年普通专升本经济与金融</w:t>
      </w:r>
      <w:r w:rsidR="002769C8">
        <w:rPr>
          <w:rFonts w:hint="eastAsia"/>
          <w:b/>
          <w:sz w:val="30"/>
          <w:szCs w:val="30"/>
        </w:rPr>
        <w:t>专业</w:t>
      </w:r>
      <w:r>
        <w:rPr>
          <w:rFonts w:hint="eastAsia"/>
          <w:b/>
          <w:sz w:val="30"/>
          <w:szCs w:val="30"/>
        </w:rPr>
        <w:t>考试大纲</w:t>
      </w:r>
    </w:p>
    <w:p w:rsidR="0014268C" w:rsidRPr="00370758" w:rsidRDefault="00370758" w:rsidP="0037075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、经济学原理</w:t>
      </w:r>
    </w:p>
    <w:p w:rsidR="0014268C" w:rsidRDefault="002769C8">
      <w:pPr>
        <w:spacing w:line="420" w:lineRule="exact"/>
        <w:rPr>
          <w:b/>
        </w:rPr>
      </w:pPr>
      <w:r>
        <w:rPr>
          <w:rFonts w:hint="eastAsia"/>
          <w:b/>
        </w:rPr>
        <w:t>【考试范围】</w:t>
      </w:r>
    </w:p>
    <w:p w:rsidR="0014268C" w:rsidRDefault="002769C8" w:rsidP="00370758">
      <w:pPr>
        <w:pStyle w:val="a5"/>
        <w:widowControl/>
        <w:shd w:val="clear" w:color="auto" w:fill="FFFFFF"/>
        <w:spacing w:beforeAutospacing="0" w:afterAutospacing="0" w:line="420" w:lineRule="exact"/>
        <w:ind w:firstLineChars="250" w:firstLine="525"/>
        <w:rPr>
          <w:rFonts w:cstheme="minorBidi"/>
          <w:kern w:val="2"/>
          <w:sz w:val="21"/>
          <w:szCs w:val="22"/>
        </w:rPr>
      </w:pPr>
      <w:bookmarkStart w:id="0" w:name="_GoBack"/>
      <w:bookmarkEnd w:id="0"/>
      <w:r>
        <w:rPr>
          <w:rFonts w:cstheme="minorBidi"/>
          <w:kern w:val="2"/>
          <w:sz w:val="21"/>
          <w:szCs w:val="22"/>
        </w:rPr>
        <w:t>西方经济学的由来和演变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西方经济学的研究对象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需求和供给定性分析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市场均衡及其比较静态分析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需求</w:t>
      </w:r>
      <w:r>
        <w:rPr>
          <w:rFonts w:cstheme="minorBidi" w:hint="eastAsia"/>
          <w:kern w:val="2"/>
          <w:sz w:val="21"/>
          <w:szCs w:val="22"/>
        </w:rPr>
        <w:t>弹性</w:t>
      </w:r>
      <w:r>
        <w:rPr>
          <w:rFonts w:cstheme="minorBidi"/>
          <w:kern w:val="2"/>
          <w:sz w:val="21"/>
          <w:szCs w:val="22"/>
        </w:rPr>
        <w:t>和供给</w:t>
      </w:r>
      <w:r>
        <w:rPr>
          <w:rFonts w:cstheme="minorBidi" w:hint="eastAsia"/>
          <w:kern w:val="2"/>
          <w:sz w:val="21"/>
          <w:szCs w:val="22"/>
        </w:rPr>
        <w:t>弹性</w:t>
      </w:r>
      <w:r>
        <w:rPr>
          <w:rFonts w:cstheme="minorBidi"/>
          <w:kern w:val="2"/>
          <w:sz w:val="21"/>
          <w:szCs w:val="22"/>
        </w:rPr>
        <w:t>分析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价格管制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基数效用理论对消费者均衡的分析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序数效用理论对消费者均衡的分析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消费者均衡的比较静态分析</w:t>
      </w:r>
      <w:r>
        <w:rPr>
          <w:rFonts w:cstheme="minorBidi" w:hint="eastAsia"/>
          <w:kern w:val="2"/>
          <w:sz w:val="21"/>
          <w:szCs w:val="22"/>
        </w:rPr>
        <w:t>；替代效应和收入效应；生产及</w:t>
      </w:r>
      <w:r>
        <w:rPr>
          <w:rFonts w:cstheme="minorBidi"/>
          <w:kern w:val="2"/>
          <w:sz w:val="21"/>
          <w:szCs w:val="22"/>
        </w:rPr>
        <w:t>短期生产</w:t>
      </w:r>
      <w:r>
        <w:rPr>
          <w:rFonts w:cstheme="minorBidi" w:hint="eastAsia"/>
          <w:kern w:val="2"/>
          <w:sz w:val="21"/>
          <w:szCs w:val="22"/>
        </w:rPr>
        <w:t>函数；</w:t>
      </w:r>
      <w:r>
        <w:rPr>
          <w:rFonts w:cstheme="minorBidi"/>
          <w:kern w:val="2"/>
          <w:sz w:val="21"/>
          <w:szCs w:val="22"/>
        </w:rPr>
        <w:t>长期生产</w:t>
      </w:r>
      <w:r>
        <w:rPr>
          <w:rFonts w:cstheme="minorBidi" w:hint="eastAsia"/>
          <w:kern w:val="2"/>
          <w:sz w:val="21"/>
          <w:szCs w:val="22"/>
        </w:rPr>
        <w:t>函数；成本概念；</w:t>
      </w:r>
      <w:r>
        <w:rPr>
          <w:rFonts w:cstheme="minorBidi"/>
          <w:kern w:val="2"/>
          <w:sz w:val="21"/>
          <w:szCs w:val="22"/>
        </w:rPr>
        <w:t>短期成本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长期成本</w:t>
      </w:r>
      <w:r>
        <w:rPr>
          <w:rFonts w:cstheme="minorBidi" w:hint="eastAsia"/>
          <w:kern w:val="2"/>
          <w:sz w:val="21"/>
          <w:szCs w:val="22"/>
        </w:rPr>
        <w:t>；市场类型及利润最大化原则；</w:t>
      </w:r>
      <w:r>
        <w:rPr>
          <w:rFonts w:cstheme="minorBidi"/>
          <w:kern w:val="2"/>
          <w:sz w:val="21"/>
          <w:szCs w:val="22"/>
        </w:rPr>
        <w:t>完全竞争市场厂商行为分析</w:t>
      </w:r>
      <w:r>
        <w:rPr>
          <w:rFonts w:cstheme="minorBidi" w:hint="eastAsia"/>
          <w:kern w:val="2"/>
          <w:sz w:val="21"/>
          <w:szCs w:val="22"/>
        </w:rPr>
        <w:t>；行业长期供给曲线；</w:t>
      </w:r>
      <w:r>
        <w:rPr>
          <w:rFonts w:cstheme="minorBidi"/>
          <w:kern w:val="2"/>
          <w:sz w:val="21"/>
          <w:szCs w:val="22"/>
        </w:rPr>
        <w:t>垄断市场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寡头市场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垄断竞争市场</w:t>
      </w:r>
      <w:r>
        <w:rPr>
          <w:rFonts w:cstheme="minorBidi" w:hint="eastAsia"/>
          <w:kern w:val="2"/>
          <w:sz w:val="21"/>
          <w:szCs w:val="22"/>
        </w:rPr>
        <w:t>；不同市场的比较；</w:t>
      </w:r>
      <w:r>
        <w:rPr>
          <w:rFonts w:cstheme="minorBidi"/>
          <w:kern w:val="2"/>
          <w:sz w:val="21"/>
          <w:szCs w:val="22"/>
        </w:rPr>
        <w:t>要素利润最大化原则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生产要素价格决定</w:t>
      </w:r>
      <w:r>
        <w:rPr>
          <w:rFonts w:cstheme="minorBidi" w:hint="eastAsia"/>
          <w:kern w:val="2"/>
          <w:sz w:val="21"/>
          <w:szCs w:val="22"/>
        </w:rPr>
        <w:t>；洛伦兹曲线和基尼系数；</w:t>
      </w:r>
      <w:r>
        <w:rPr>
          <w:rFonts w:cstheme="minorBidi"/>
          <w:kern w:val="2"/>
          <w:sz w:val="21"/>
          <w:szCs w:val="22"/>
        </w:rPr>
        <w:t>市场失灵的</w:t>
      </w:r>
      <w:r>
        <w:rPr>
          <w:rFonts w:cstheme="minorBidi" w:hint="eastAsia"/>
          <w:kern w:val="2"/>
          <w:sz w:val="21"/>
          <w:szCs w:val="22"/>
        </w:rPr>
        <w:t>原因；</w:t>
      </w:r>
      <w:r>
        <w:rPr>
          <w:rFonts w:cstheme="minorBidi"/>
          <w:kern w:val="2"/>
          <w:sz w:val="21"/>
          <w:szCs w:val="22"/>
        </w:rPr>
        <w:t>市场失灵的纠正</w:t>
      </w:r>
      <w:r>
        <w:rPr>
          <w:rFonts w:cstheme="minorBidi" w:hint="eastAsia"/>
          <w:kern w:val="2"/>
          <w:sz w:val="21"/>
          <w:szCs w:val="22"/>
        </w:rPr>
        <w:t>；国内生产总值及</w:t>
      </w:r>
      <w:r>
        <w:rPr>
          <w:rFonts w:cstheme="minorBidi"/>
          <w:kern w:val="2"/>
          <w:sz w:val="21"/>
          <w:szCs w:val="22"/>
        </w:rPr>
        <w:t>核算方法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 xml:space="preserve"> </w:t>
      </w:r>
      <w:r>
        <w:rPr>
          <w:rFonts w:cstheme="minorBidi"/>
          <w:kern w:val="2"/>
          <w:sz w:val="21"/>
          <w:szCs w:val="22"/>
        </w:rPr>
        <w:t>国民收入</w:t>
      </w:r>
      <w:r>
        <w:rPr>
          <w:rFonts w:cstheme="minorBidi" w:hint="eastAsia"/>
          <w:kern w:val="2"/>
          <w:sz w:val="21"/>
          <w:szCs w:val="22"/>
        </w:rPr>
        <w:t>其他指标；国民收入基本公式；名义</w:t>
      </w:r>
      <w:r>
        <w:rPr>
          <w:rFonts w:cstheme="minorBidi" w:hint="eastAsia"/>
          <w:kern w:val="2"/>
          <w:sz w:val="21"/>
          <w:szCs w:val="22"/>
        </w:rPr>
        <w:t>GDP</w:t>
      </w:r>
      <w:r>
        <w:rPr>
          <w:rFonts w:cstheme="minorBidi" w:hint="eastAsia"/>
          <w:kern w:val="2"/>
          <w:sz w:val="21"/>
          <w:szCs w:val="22"/>
        </w:rPr>
        <w:t>和实际</w:t>
      </w:r>
      <w:r>
        <w:rPr>
          <w:rFonts w:cstheme="minorBidi" w:hint="eastAsia"/>
          <w:kern w:val="2"/>
          <w:sz w:val="21"/>
          <w:szCs w:val="22"/>
        </w:rPr>
        <w:t>GDP</w:t>
      </w:r>
      <w:r>
        <w:rPr>
          <w:rFonts w:cstheme="minorBidi" w:hint="eastAsia"/>
          <w:kern w:val="2"/>
          <w:sz w:val="21"/>
          <w:szCs w:val="22"/>
        </w:rPr>
        <w:t>；均衡产出；</w:t>
      </w:r>
      <w:r>
        <w:rPr>
          <w:rFonts w:cstheme="minorBidi"/>
          <w:kern w:val="2"/>
          <w:sz w:val="21"/>
          <w:szCs w:val="22"/>
        </w:rPr>
        <w:t>消费函数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简单国民收入的决定</w:t>
      </w:r>
      <w:r>
        <w:rPr>
          <w:rFonts w:cstheme="minorBidi" w:hint="eastAsia"/>
          <w:kern w:val="2"/>
          <w:sz w:val="21"/>
          <w:szCs w:val="22"/>
        </w:rPr>
        <w:t>及</w:t>
      </w:r>
      <w:r>
        <w:rPr>
          <w:rFonts w:cstheme="minorBidi"/>
          <w:kern w:val="2"/>
          <w:sz w:val="21"/>
          <w:szCs w:val="22"/>
        </w:rPr>
        <w:t>乘数理论</w:t>
      </w:r>
      <w:r>
        <w:rPr>
          <w:rFonts w:cstheme="minorBidi" w:hint="eastAsia"/>
          <w:kern w:val="2"/>
          <w:sz w:val="21"/>
          <w:szCs w:val="22"/>
        </w:rPr>
        <w:t>；潜在国民收入与缺口；投资的决定</w:t>
      </w:r>
      <w:r>
        <w:rPr>
          <w:rFonts w:cstheme="minorBidi"/>
          <w:kern w:val="2"/>
          <w:sz w:val="21"/>
          <w:szCs w:val="22"/>
        </w:rPr>
        <w:t>及</w:t>
      </w:r>
      <w:r>
        <w:rPr>
          <w:rFonts w:cstheme="minorBidi"/>
          <w:kern w:val="2"/>
          <w:sz w:val="21"/>
          <w:szCs w:val="22"/>
        </w:rPr>
        <w:t>IS</w:t>
      </w:r>
      <w:r>
        <w:rPr>
          <w:rFonts w:cstheme="minorBidi"/>
          <w:kern w:val="2"/>
          <w:sz w:val="21"/>
          <w:szCs w:val="22"/>
        </w:rPr>
        <w:t>曲线</w:t>
      </w:r>
      <w:r>
        <w:rPr>
          <w:rFonts w:cstheme="minorBidi" w:hint="eastAsia"/>
          <w:kern w:val="2"/>
          <w:sz w:val="21"/>
          <w:szCs w:val="22"/>
        </w:rPr>
        <w:t>；利率的决定</w:t>
      </w:r>
      <w:r>
        <w:rPr>
          <w:rFonts w:cstheme="minorBidi"/>
          <w:kern w:val="2"/>
          <w:sz w:val="21"/>
          <w:szCs w:val="22"/>
        </w:rPr>
        <w:t>及</w:t>
      </w:r>
      <w:r>
        <w:rPr>
          <w:rFonts w:cstheme="minorBidi"/>
          <w:kern w:val="2"/>
          <w:sz w:val="21"/>
          <w:szCs w:val="22"/>
        </w:rPr>
        <w:t>LM</w:t>
      </w:r>
      <w:r>
        <w:rPr>
          <w:rFonts w:cstheme="minorBidi"/>
          <w:kern w:val="2"/>
          <w:sz w:val="21"/>
          <w:szCs w:val="22"/>
        </w:rPr>
        <w:t>曲线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 w:hint="eastAsia"/>
          <w:kern w:val="2"/>
          <w:sz w:val="21"/>
          <w:szCs w:val="22"/>
        </w:rPr>
        <w:t>IS-LM</w:t>
      </w:r>
      <w:r>
        <w:rPr>
          <w:rFonts w:cstheme="minorBidi" w:hint="eastAsia"/>
          <w:kern w:val="2"/>
          <w:sz w:val="21"/>
          <w:szCs w:val="22"/>
        </w:rPr>
        <w:t>分析；</w:t>
      </w:r>
      <w:r>
        <w:rPr>
          <w:rFonts w:cstheme="minorBidi"/>
          <w:kern w:val="2"/>
          <w:sz w:val="21"/>
          <w:szCs w:val="22"/>
        </w:rPr>
        <w:t>AD</w:t>
      </w:r>
      <w:r>
        <w:rPr>
          <w:rFonts w:cstheme="minorBidi"/>
          <w:kern w:val="2"/>
          <w:sz w:val="21"/>
          <w:szCs w:val="22"/>
        </w:rPr>
        <w:t>曲线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 w:hint="eastAsia"/>
          <w:kern w:val="2"/>
          <w:sz w:val="21"/>
          <w:szCs w:val="22"/>
        </w:rPr>
        <w:t xml:space="preserve"> AS</w:t>
      </w:r>
      <w:r>
        <w:rPr>
          <w:rFonts w:cstheme="minorBidi"/>
          <w:kern w:val="2"/>
          <w:sz w:val="21"/>
          <w:szCs w:val="22"/>
        </w:rPr>
        <w:t>曲线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 w:hint="eastAsia"/>
          <w:kern w:val="2"/>
          <w:sz w:val="21"/>
          <w:szCs w:val="22"/>
        </w:rPr>
        <w:t>AD-AS</w:t>
      </w:r>
      <w:r>
        <w:rPr>
          <w:rFonts w:cstheme="minorBidi" w:hint="eastAsia"/>
          <w:kern w:val="2"/>
          <w:sz w:val="21"/>
          <w:szCs w:val="22"/>
        </w:rPr>
        <w:t>模型的应用；</w:t>
      </w:r>
      <w:r>
        <w:rPr>
          <w:rFonts w:cstheme="minorBidi"/>
          <w:kern w:val="2"/>
          <w:sz w:val="21"/>
          <w:szCs w:val="22"/>
        </w:rPr>
        <w:t>失业理论</w:t>
      </w:r>
      <w:r>
        <w:rPr>
          <w:rFonts w:cstheme="minorBidi" w:hint="eastAsia"/>
          <w:kern w:val="2"/>
          <w:sz w:val="21"/>
          <w:szCs w:val="22"/>
        </w:rPr>
        <w:t>；</w:t>
      </w:r>
      <w:r>
        <w:rPr>
          <w:rFonts w:cstheme="minorBidi"/>
          <w:kern w:val="2"/>
          <w:sz w:val="21"/>
          <w:szCs w:val="22"/>
        </w:rPr>
        <w:t>通货膨胀理论</w:t>
      </w:r>
      <w:r>
        <w:rPr>
          <w:rFonts w:cstheme="minorBidi" w:hint="eastAsia"/>
          <w:kern w:val="2"/>
          <w:sz w:val="21"/>
          <w:szCs w:val="22"/>
        </w:rPr>
        <w:t>；菲利普斯曲线；</w:t>
      </w:r>
      <w:r>
        <w:rPr>
          <w:rFonts w:cstheme="minorBidi"/>
          <w:kern w:val="2"/>
          <w:sz w:val="21"/>
          <w:szCs w:val="22"/>
        </w:rPr>
        <w:t>宏观经济政策目标</w:t>
      </w:r>
      <w:r>
        <w:rPr>
          <w:rFonts w:cstheme="minorBidi" w:hint="eastAsia"/>
          <w:kern w:val="2"/>
          <w:sz w:val="21"/>
          <w:szCs w:val="22"/>
        </w:rPr>
        <w:t>及影响；</w:t>
      </w:r>
      <w:r>
        <w:rPr>
          <w:rFonts w:cstheme="minorBidi"/>
          <w:kern w:val="2"/>
          <w:sz w:val="21"/>
          <w:szCs w:val="22"/>
        </w:rPr>
        <w:t>财政政策及其</w:t>
      </w:r>
      <w:r>
        <w:rPr>
          <w:rFonts w:cstheme="minorBidi" w:hint="eastAsia"/>
          <w:kern w:val="2"/>
          <w:sz w:val="21"/>
          <w:szCs w:val="22"/>
        </w:rPr>
        <w:t>效果；</w:t>
      </w:r>
      <w:r>
        <w:rPr>
          <w:rFonts w:cstheme="minorBidi"/>
          <w:kern w:val="2"/>
          <w:sz w:val="21"/>
          <w:szCs w:val="22"/>
        </w:rPr>
        <w:t>货币政策及其</w:t>
      </w:r>
      <w:r>
        <w:rPr>
          <w:rFonts w:cstheme="minorBidi" w:hint="eastAsia"/>
          <w:kern w:val="2"/>
          <w:sz w:val="21"/>
          <w:szCs w:val="22"/>
        </w:rPr>
        <w:t>效果；两种政策的混合使用。</w:t>
      </w:r>
    </w:p>
    <w:p w:rsidR="0014268C" w:rsidRPr="00B659D3" w:rsidRDefault="002769C8" w:rsidP="00B659D3">
      <w:pPr>
        <w:spacing w:line="420" w:lineRule="exact"/>
        <w:rPr>
          <w:b/>
        </w:rPr>
      </w:pPr>
      <w:r>
        <w:rPr>
          <w:rFonts w:hint="eastAsia"/>
          <w:b/>
        </w:rPr>
        <w:t>【参考书目】</w:t>
      </w:r>
    </w:p>
    <w:p w:rsidR="0014268C" w:rsidRDefault="002769C8">
      <w:pPr>
        <w:pStyle w:val="a5"/>
        <w:widowControl/>
        <w:shd w:val="clear" w:color="auto" w:fill="FFFFFF"/>
        <w:spacing w:beforeAutospacing="0" w:afterAutospacing="0" w:line="420" w:lineRule="exact"/>
        <w:ind w:firstLineChars="100" w:firstLine="210"/>
        <w:rPr>
          <w:rFonts w:cstheme="minorBidi" w:hint="eastAsia"/>
          <w:kern w:val="2"/>
          <w:sz w:val="21"/>
          <w:szCs w:val="22"/>
        </w:rPr>
      </w:pPr>
      <w:r>
        <w:rPr>
          <w:rFonts w:cstheme="minorBidi"/>
          <w:kern w:val="2"/>
          <w:sz w:val="21"/>
          <w:szCs w:val="22"/>
        </w:rPr>
        <w:t xml:space="preserve">　高鸿业主编</w:t>
      </w:r>
      <w:r>
        <w:rPr>
          <w:rFonts w:cstheme="minorBidi" w:hint="eastAsia"/>
          <w:kern w:val="2"/>
          <w:sz w:val="21"/>
          <w:szCs w:val="22"/>
        </w:rPr>
        <w:t>.</w:t>
      </w:r>
      <w:r>
        <w:rPr>
          <w:rFonts w:cstheme="minorBidi" w:hint="eastAsia"/>
          <w:kern w:val="2"/>
          <w:sz w:val="21"/>
          <w:szCs w:val="22"/>
        </w:rPr>
        <w:t>《</w:t>
      </w:r>
      <w:r>
        <w:rPr>
          <w:rFonts w:cstheme="minorBidi"/>
          <w:kern w:val="2"/>
          <w:sz w:val="21"/>
          <w:szCs w:val="22"/>
        </w:rPr>
        <w:t>西方经济学</w:t>
      </w:r>
      <w:r>
        <w:rPr>
          <w:rFonts w:cstheme="minorBidi" w:hint="eastAsia"/>
          <w:kern w:val="2"/>
          <w:sz w:val="21"/>
          <w:szCs w:val="22"/>
        </w:rPr>
        <w:t>》</w:t>
      </w:r>
      <w:r>
        <w:rPr>
          <w:rFonts w:cstheme="minorBidi"/>
          <w:kern w:val="2"/>
          <w:sz w:val="21"/>
          <w:szCs w:val="22"/>
        </w:rPr>
        <w:t>(</w:t>
      </w:r>
      <w:r>
        <w:rPr>
          <w:rFonts w:cstheme="minorBidi"/>
          <w:kern w:val="2"/>
          <w:sz w:val="21"/>
          <w:szCs w:val="22"/>
        </w:rPr>
        <w:t>第</w:t>
      </w:r>
      <w:r>
        <w:rPr>
          <w:rFonts w:cstheme="minorBidi" w:hint="eastAsia"/>
          <w:kern w:val="2"/>
          <w:sz w:val="21"/>
          <w:szCs w:val="22"/>
        </w:rPr>
        <w:t>七</w:t>
      </w:r>
      <w:r>
        <w:rPr>
          <w:rFonts w:cstheme="minorBidi"/>
          <w:kern w:val="2"/>
          <w:sz w:val="21"/>
          <w:szCs w:val="22"/>
        </w:rPr>
        <w:t>版</w:t>
      </w:r>
      <w:r>
        <w:rPr>
          <w:rFonts w:cstheme="minorBidi"/>
          <w:kern w:val="2"/>
          <w:sz w:val="21"/>
          <w:szCs w:val="22"/>
        </w:rPr>
        <w:t>)</w:t>
      </w:r>
      <w:r>
        <w:rPr>
          <w:rFonts w:cstheme="minorBidi" w:hint="eastAsia"/>
          <w:kern w:val="2"/>
          <w:sz w:val="21"/>
          <w:szCs w:val="22"/>
        </w:rPr>
        <w:t>，</w:t>
      </w:r>
      <w:r>
        <w:rPr>
          <w:rFonts w:cstheme="minorBidi"/>
          <w:kern w:val="2"/>
          <w:sz w:val="21"/>
          <w:szCs w:val="22"/>
        </w:rPr>
        <w:t>中国人民大学出版社</w:t>
      </w:r>
      <w:r>
        <w:rPr>
          <w:rFonts w:cstheme="minorBidi" w:hint="eastAsia"/>
          <w:kern w:val="2"/>
          <w:sz w:val="21"/>
          <w:szCs w:val="22"/>
        </w:rPr>
        <w:t>.2019</w:t>
      </w:r>
      <w:r>
        <w:rPr>
          <w:rFonts w:cstheme="minorBidi" w:hint="eastAsia"/>
          <w:kern w:val="2"/>
          <w:sz w:val="21"/>
          <w:szCs w:val="22"/>
        </w:rPr>
        <w:t>年</w:t>
      </w:r>
    </w:p>
    <w:p w:rsidR="00370758" w:rsidRDefault="00370758" w:rsidP="00370758">
      <w:r>
        <w:rPr>
          <w:rFonts w:hint="eastAsia"/>
        </w:rPr>
        <w:t xml:space="preserve"> </w:t>
      </w:r>
    </w:p>
    <w:p w:rsidR="00370758" w:rsidRPr="00370758" w:rsidRDefault="00370758" w:rsidP="00370758">
      <w:pPr>
        <w:jc w:val="center"/>
        <w:rPr>
          <w:b/>
          <w:sz w:val="30"/>
          <w:szCs w:val="30"/>
        </w:rPr>
      </w:pPr>
      <w:r w:rsidRPr="00370758">
        <w:rPr>
          <w:rFonts w:hint="eastAsia"/>
          <w:b/>
          <w:sz w:val="30"/>
          <w:szCs w:val="30"/>
        </w:rPr>
        <w:t>2</w:t>
      </w:r>
      <w:r w:rsidRPr="00370758">
        <w:rPr>
          <w:rFonts w:hint="eastAsia"/>
          <w:b/>
          <w:sz w:val="30"/>
          <w:szCs w:val="30"/>
        </w:rPr>
        <w:t>、</w:t>
      </w:r>
      <w:r w:rsidRPr="00370758">
        <w:rPr>
          <w:rFonts w:hint="eastAsia"/>
          <w:b/>
          <w:sz w:val="30"/>
          <w:szCs w:val="30"/>
        </w:rPr>
        <w:t>金融学概论</w:t>
      </w:r>
    </w:p>
    <w:p w:rsidR="00370758" w:rsidRDefault="00370758" w:rsidP="00370758">
      <w:r>
        <w:rPr>
          <w:rFonts w:hint="eastAsia"/>
        </w:rPr>
        <w:t>【考试范围】</w:t>
      </w:r>
    </w:p>
    <w:p w:rsidR="00370758" w:rsidRDefault="00370758" w:rsidP="00370758">
      <w:pPr>
        <w:ind w:firstLineChars="200" w:firstLine="420"/>
      </w:pPr>
      <w:r>
        <w:t>货币的</w:t>
      </w:r>
      <w:r>
        <w:rPr>
          <w:rFonts w:hint="eastAsia"/>
        </w:rPr>
        <w:t>含义</w:t>
      </w:r>
      <w:r>
        <w:t>、</w:t>
      </w:r>
      <w:r>
        <w:rPr>
          <w:rFonts w:hint="eastAsia"/>
        </w:rPr>
        <w:t>产生与演变</w:t>
      </w:r>
      <w:r>
        <w:t>；货币的本质</w:t>
      </w:r>
      <w:r>
        <w:rPr>
          <w:rFonts w:hint="eastAsia"/>
        </w:rPr>
        <w:t>和</w:t>
      </w:r>
      <w:r>
        <w:t>职能；货币制度的内容</w:t>
      </w:r>
      <w:r>
        <w:rPr>
          <w:rFonts w:hint="eastAsia"/>
        </w:rPr>
        <w:t>及构成、货币制度的</w:t>
      </w:r>
      <w:r>
        <w:t>类型</w:t>
      </w:r>
      <w:r>
        <w:rPr>
          <w:rFonts w:hint="eastAsia"/>
        </w:rPr>
        <w:t>及</w:t>
      </w:r>
      <w:r>
        <w:t>演变</w:t>
      </w:r>
      <w:r>
        <w:rPr>
          <w:rFonts w:hint="eastAsia"/>
        </w:rPr>
        <w:t>；</w:t>
      </w:r>
      <w:r>
        <w:t>我国的</w:t>
      </w:r>
      <w:r>
        <w:rPr>
          <w:rFonts w:hint="eastAsia"/>
        </w:rPr>
        <w:t>货币</w:t>
      </w:r>
      <w:r>
        <w:t>制度</w:t>
      </w:r>
      <w:r>
        <w:rPr>
          <w:rFonts w:hint="eastAsia"/>
        </w:rPr>
        <w:t>；</w:t>
      </w:r>
      <w:r>
        <w:t>信用</w:t>
      </w:r>
      <w:r>
        <w:rPr>
          <w:rFonts w:hint="eastAsia"/>
        </w:rPr>
        <w:t>的定义、特点、基本要素和作用；信用</w:t>
      </w:r>
      <w:r>
        <w:t>形式</w:t>
      </w:r>
      <w:r>
        <w:rPr>
          <w:rFonts w:hint="eastAsia"/>
        </w:rPr>
        <w:t>；</w:t>
      </w:r>
      <w:r>
        <w:t>信用工具；</w:t>
      </w:r>
      <w:r>
        <w:rPr>
          <w:rFonts w:hint="eastAsia"/>
        </w:rPr>
        <w:t>利息、利率的</w:t>
      </w:r>
      <w:r>
        <w:t>概念及计算；利率</w:t>
      </w:r>
      <w:r>
        <w:rPr>
          <w:rFonts w:hint="eastAsia"/>
        </w:rPr>
        <w:t>的种类、</w:t>
      </w:r>
      <w:r>
        <w:t>影响因素</w:t>
      </w:r>
      <w:r>
        <w:rPr>
          <w:rFonts w:hint="eastAsia"/>
        </w:rPr>
        <w:t>和</w:t>
      </w:r>
      <w:r>
        <w:t>作用；我国利率</w:t>
      </w:r>
      <w:r>
        <w:rPr>
          <w:rFonts w:hint="eastAsia"/>
        </w:rPr>
        <w:t>市场化改革；</w:t>
      </w:r>
      <w:r>
        <w:t>金融机构的</w:t>
      </w:r>
      <w:r>
        <w:rPr>
          <w:rFonts w:hint="eastAsia"/>
        </w:rPr>
        <w:t>概念、</w:t>
      </w:r>
      <w:r>
        <w:t>分类</w:t>
      </w:r>
      <w:r>
        <w:rPr>
          <w:rFonts w:hint="eastAsia"/>
        </w:rPr>
        <w:t>和</w:t>
      </w:r>
      <w:r>
        <w:t>功能；金融机构体系的</w:t>
      </w:r>
      <w:r>
        <w:rPr>
          <w:rFonts w:hint="eastAsia"/>
        </w:rPr>
        <w:t>构成；</w:t>
      </w:r>
      <w:r>
        <w:t>我国金融机构体系；国际金融机构体系</w:t>
      </w:r>
      <w:r>
        <w:rPr>
          <w:rFonts w:hint="eastAsia"/>
        </w:rPr>
        <w:t>；</w:t>
      </w:r>
      <w:r>
        <w:t>商业银行的</w:t>
      </w:r>
      <w:r>
        <w:rPr>
          <w:rFonts w:hint="eastAsia"/>
        </w:rPr>
        <w:t>产生、类型、组织制度及发展趋势</w:t>
      </w:r>
      <w:r>
        <w:t>；商业银行的性质和职能；</w:t>
      </w:r>
      <w:r>
        <w:rPr>
          <w:rFonts w:hint="eastAsia"/>
        </w:rPr>
        <w:t>商</w:t>
      </w:r>
      <w:r>
        <w:t>业银行主要业务</w:t>
      </w:r>
      <w:r>
        <w:rPr>
          <w:rFonts w:hint="eastAsia"/>
        </w:rPr>
        <w:t>；商业银行经营管理基本原则；</w:t>
      </w:r>
      <w:r>
        <w:t>非银行金融机构的</w:t>
      </w:r>
      <w:r>
        <w:rPr>
          <w:rFonts w:hint="eastAsia"/>
        </w:rPr>
        <w:t>组成；证券和保险机构基本业务；</w:t>
      </w:r>
      <w:r>
        <w:t>金融市场的</w:t>
      </w:r>
      <w:r>
        <w:rPr>
          <w:rFonts w:hint="eastAsia"/>
        </w:rPr>
        <w:t>概念、功能和</w:t>
      </w:r>
      <w:r>
        <w:t>构成要素；货币市场和资本市场</w:t>
      </w:r>
      <w:r>
        <w:rPr>
          <w:rFonts w:hint="eastAsia"/>
        </w:rPr>
        <w:t>特征</w:t>
      </w:r>
      <w:r>
        <w:t>及其主要构成；</w:t>
      </w:r>
      <w:r>
        <w:rPr>
          <w:rFonts w:hint="eastAsia"/>
        </w:rPr>
        <w:t>中央银行的产生与发展；中央银行的性质、职能和主要业务；货币需求的概念和影响因素；货币供给的概念；我国货币层次的划分；货币乘数；货币供求均衡的含义与货币失衡调节；通货膨胀的概念、类型及成因；通货膨胀的影响及治理；通货紧缩的概念、类型及成因；通货紧缩的影响及治理；货币政策的含义和类型；货币政策的目标及其协调；货币政策工具及运用；货币政策与财政政策的关系与配合；金融风险的含义、影响和种类；金融监管的含义、目标与原则；金融监管体制类型；我国的金融监管体系；外汇、汇率的概念及种类；汇率的标价方法、影响汇率波动的主要因素；国际收支的概念；国际收支平衡表的内容；国际金融市场的概念和分类；国际货币体系的内涵与演变。</w:t>
      </w:r>
      <w:r>
        <w:t xml:space="preserve"> </w:t>
      </w:r>
    </w:p>
    <w:p w:rsidR="00370758" w:rsidRDefault="00370758" w:rsidP="00370758">
      <w:pPr>
        <w:ind w:firstLineChars="200" w:firstLine="420"/>
      </w:pPr>
    </w:p>
    <w:p w:rsidR="00370758" w:rsidRDefault="00370758" w:rsidP="00370758">
      <w:r>
        <w:rPr>
          <w:rFonts w:hint="eastAsia"/>
        </w:rPr>
        <w:t>【参考书目】</w:t>
      </w:r>
    </w:p>
    <w:p w:rsidR="00370758" w:rsidRDefault="00370758" w:rsidP="00370758">
      <w:r>
        <w:rPr>
          <w:rFonts w:hint="eastAsia"/>
        </w:rPr>
        <w:lastRenderedPageBreak/>
        <w:t>郭福春、吴金旺</w:t>
      </w:r>
      <w:r>
        <w:t xml:space="preserve"> </w:t>
      </w:r>
      <w:r>
        <w:rPr>
          <w:rFonts w:hint="eastAsia"/>
        </w:rPr>
        <w:t>《金融基础》（第二版），高等教育出版社，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</w:p>
    <w:p w:rsidR="00370758" w:rsidRPr="00370758" w:rsidRDefault="00370758">
      <w:pPr>
        <w:pStyle w:val="a5"/>
        <w:widowControl/>
        <w:shd w:val="clear" w:color="auto" w:fill="FFFFFF"/>
        <w:spacing w:beforeAutospacing="0" w:afterAutospacing="0" w:line="420" w:lineRule="exact"/>
        <w:ind w:firstLineChars="100" w:firstLine="210"/>
        <w:rPr>
          <w:rFonts w:cstheme="minorBidi"/>
          <w:kern w:val="2"/>
          <w:sz w:val="21"/>
          <w:szCs w:val="22"/>
        </w:rPr>
      </w:pPr>
    </w:p>
    <w:sectPr w:rsidR="00370758" w:rsidRPr="003707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DC6" w:rsidRDefault="00C13DC6" w:rsidP="00B659D3">
      <w:r>
        <w:separator/>
      </w:r>
    </w:p>
  </w:endnote>
  <w:endnote w:type="continuationSeparator" w:id="0">
    <w:p w:rsidR="00C13DC6" w:rsidRDefault="00C13DC6" w:rsidP="00B6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DC6" w:rsidRDefault="00C13DC6" w:rsidP="00B659D3">
      <w:r>
        <w:separator/>
      </w:r>
    </w:p>
  </w:footnote>
  <w:footnote w:type="continuationSeparator" w:id="0">
    <w:p w:rsidR="00C13DC6" w:rsidRDefault="00C13DC6" w:rsidP="00B65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19"/>
    <w:rsid w:val="000B38DF"/>
    <w:rsid w:val="0014268C"/>
    <w:rsid w:val="001A6B67"/>
    <w:rsid w:val="001E0AFB"/>
    <w:rsid w:val="002769C8"/>
    <w:rsid w:val="00370758"/>
    <w:rsid w:val="004E686B"/>
    <w:rsid w:val="00510239"/>
    <w:rsid w:val="00977775"/>
    <w:rsid w:val="00A969F2"/>
    <w:rsid w:val="00AC6862"/>
    <w:rsid w:val="00AD5D29"/>
    <w:rsid w:val="00AD5FBA"/>
    <w:rsid w:val="00B228EC"/>
    <w:rsid w:val="00B659D3"/>
    <w:rsid w:val="00B7759F"/>
    <w:rsid w:val="00B81098"/>
    <w:rsid w:val="00BE341F"/>
    <w:rsid w:val="00C13DC6"/>
    <w:rsid w:val="00C86444"/>
    <w:rsid w:val="00D651A5"/>
    <w:rsid w:val="00DF4388"/>
    <w:rsid w:val="00F20231"/>
    <w:rsid w:val="00F579A8"/>
    <w:rsid w:val="00FA3019"/>
    <w:rsid w:val="62A2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173</Words>
  <Characters>987</Characters>
  <Application>Microsoft Office Word</Application>
  <DocSecurity>0</DocSecurity>
  <Lines>8</Lines>
  <Paragraphs>2</Paragraphs>
  <ScaleCrop>false</ScaleCrop>
  <Company>tlu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DBX</dc:creator>
  <cp:lastModifiedBy>李健</cp:lastModifiedBy>
  <cp:revision>3</cp:revision>
  <cp:lastPrinted>2020-04-20T08:05:00Z</cp:lastPrinted>
  <dcterms:created xsi:type="dcterms:W3CDTF">2020-04-26T06:31:00Z</dcterms:created>
  <dcterms:modified xsi:type="dcterms:W3CDTF">2020-04-26T07:23:00Z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